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1B8F8" w14:textId="77777777" w:rsidR="00631E4D" w:rsidRPr="00631E4D" w:rsidRDefault="00631E4D" w:rsidP="00631E4D">
      <w:pPr>
        <w:rPr>
          <w:b/>
          <w:bCs/>
        </w:rPr>
      </w:pPr>
      <w:r w:rsidRPr="00631E4D">
        <w:rPr>
          <w:b/>
          <w:bCs/>
        </w:rPr>
        <w:t>FAQ – Bando di Preassegnazione dei Manufatti Cimiteriali “Blocco A”</w:t>
      </w:r>
    </w:p>
    <w:p w14:paraId="7F81D423" w14:textId="77777777" w:rsidR="00631E4D" w:rsidRPr="00631E4D" w:rsidRDefault="00631E4D" w:rsidP="00631E4D">
      <w:pPr>
        <w:rPr>
          <w:b/>
          <w:bCs/>
        </w:rPr>
      </w:pPr>
      <w:r w:rsidRPr="00631E4D">
        <w:rPr>
          <w:b/>
          <w:bCs/>
        </w:rPr>
        <w:t>1. Da quando decorre la concessione? Quando iniziano i 25 anni?</w:t>
      </w:r>
    </w:p>
    <w:p w14:paraId="32B43EF2" w14:textId="77777777" w:rsidR="00631E4D" w:rsidRPr="00631E4D" w:rsidRDefault="00631E4D" w:rsidP="00631E4D">
      <w:r w:rsidRPr="00631E4D">
        <w:t xml:space="preserve">La durata della concessione è fissata in </w:t>
      </w:r>
      <w:r w:rsidRPr="00631E4D">
        <w:rPr>
          <w:b/>
          <w:bCs/>
        </w:rPr>
        <w:t>25 anni</w:t>
      </w:r>
      <w:r w:rsidRPr="00631E4D">
        <w:t>.</w:t>
      </w:r>
    </w:p>
    <w:p w14:paraId="47DFAA0C" w14:textId="77777777" w:rsidR="00631E4D" w:rsidRPr="00631E4D" w:rsidRDefault="00631E4D" w:rsidP="00631E4D">
      <w:r w:rsidRPr="00631E4D">
        <w:t xml:space="preserve">Il termine </w:t>
      </w:r>
      <w:r w:rsidRPr="00631E4D">
        <w:rPr>
          <w:b/>
          <w:bCs/>
        </w:rPr>
        <w:t>non decorre dalla presentazione della domanda</w:t>
      </w:r>
      <w:r w:rsidRPr="00631E4D">
        <w:t xml:space="preserve">, ma dalla </w:t>
      </w:r>
      <w:r w:rsidRPr="00631E4D">
        <w:rPr>
          <w:b/>
          <w:bCs/>
        </w:rPr>
        <w:t>data di sottoscrizione del contratto definitivo di concessione</w:t>
      </w:r>
      <w:r w:rsidRPr="00631E4D">
        <w:t xml:space="preserve">, che viene stipulato </w:t>
      </w:r>
      <w:r w:rsidRPr="00631E4D">
        <w:rPr>
          <w:b/>
          <w:bCs/>
        </w:rPr>
        <w:t>a conclusione dei lavori</w:t>
      </w:r>
      <w:r w:rsidRPr="00631E4D">
        <w:t xml:space="preserve"> e contestualmente alla </w:t>
      </w:r>
      <w:r w:rsidRPr="00631E4D">
        <w:rPr>
          <w:b/>
          <w:bCs/>
        </w:rPr>
        <w:t>consegna del manufatto</w:t>
      </w:r>
      <w:r w:rsidRPr="00631E4D">
        <w:t>.</w:t>
      </w:r>
    </w:p>
    <w:p w14:paraId="6A8B69EB" w14:textId="77777777" w:rsidR="00631E4D" w:rsidRPr="00631E4D" w:rsidRDefault="00631E4D" w:rsidP="00631E4D">
      <w:r w:rsidRPr="00631E4D">
        <w:pict w14:anchorId="237A5A0A">
          <v:rect id="_x0000_i1067" style="width:0;height:1.5pt" o:hralign="center" o:hrstd="t" o:hr="t" fillcolor="#a0a0a0" stroked="f"/>
        </w:pict>
      </w:r>
    </w:p>
    <w:p w14:paraId="016B5B3B" w14:textId="77777777" w:rsidR="00631E4D" w:rsidRPr="00631E4D" w:rsidRDefault="00631E4D" w:rsidP="00631E4D">
      <w:pPr>
        <w:rPr>
          <w:b/>
          <w:bCs/>
        </w:rPr>
      </w:pPr>
      <w:r w:rsidRPr="00631E4D">
        <w:rPr>
          <w:b/>
          <w:bCs/>
        </w:rPr>
        <w:t>2. Quante salme possono essere collocate in un loculo o in un ossario?</w:t>
      </w:r>
    </w:p>
    <w:p w14:paraId="0E978768" w14:textId="77777777" w:rsidR="00631E4D" w:rsidRPr="00631E4D" w:rsidRDefault="00631E4D" w:rsidP="00631E4D">
      <w:r w:rsidRPr="00631E4D">
        <w:t xml:space="preserve">In via ordinaria, ciascun </w:t>
      </w:r>
      <w:r w:rsidRPr="00631E4D">
        <w:rPr>
          <w:b/>
          <w:bCs/>
        </w:rPr>
        <w:t>loculo</w:t>
      </w:r>
      <w:r w:rsidRPr="00631E4D">
        <w:t xml:space="preserve"> è destinato ad accogliere </w:t>
      </w:r>
      <w:r w:rsidRPr="00631E4D">
        <w:rPr>
          <w:b/>
          <w:bCs/>
        </w:rPr>
        <w:t>un solo feretro contenente una sola salma</w:t>
      </w:r>
      <w:r w:rsidRPr="00631E4D">
        <w:t>, fatta salva l'eccezione prevista per il caso di madre e neonato deceduti in concomitanza del parto.</w:t>
      </w:r>
    </w:p>
    <w:p w14:paraId="66325142" w14:textId="77777777" w:rsidR="00631E4D" w:rsidRPr="00631E4D" w:rsidRDefault="00631E4D" w:rsidP="00631E4D">
      <w:r w:rsidRPr="00631E4D">
        <w:t>Successivamente, nel rispetto della normativa vigente e delle disposizioni tecniche applicabili, nello stesso loculo, indipendentemente dalla presenza di un feretro, potranno essere collocati:</w:t>
      </w:r>
    </w:p>
    <w:p w14:paraId="33644A53" w14:textId="77777777" w:rsidR="00631E4D" w:rsidRPr="00631E4D" w:rsidRDefault="00631E4D" w:rsidP="00631E4D">
      <w:pPr>
        <w:numPr>
          <w:ilvl w:val="0"/>
          <w:numId w:val="1"/>
        </w:numPr>
      </w:pPr>
      <w:r w:rsidRPr="00631E4D">
        <w:t>cassette contenenti resti ossei;</w:t>
      </w:r>
    </w:p>
    <w:p w14:paraId="29841F2E" w14:textId="77777777" w:rsidR="00631E4D" w:rsidRPr="00631E4D" w:rsidRDefault="00631E4D" w:rsidP="00631E4D">
      <w:pPr>
        <w:numPr>
          <w:ilvl w:val="0"/>
          <w:numId w:val="1"/>
        </w:numPr>
      </w:pPr>
      <w:r w:rsidRPr="00631E4D">
        <w:t>urne cinerarie;</w:t>
      </w:r>
    </w:p>
    <w:p w14:paraId="4CACF70F" w14:textId="77777777" w:rsidR="00631E4D" w:rsidRPr="00631E4D" w:rsidRDefault="00631E4D" w:rsidP="00631E4D">
      <w:pPr>
        <w:numPr>
          <w:ilvl w:val="0"/>
          <w:numId w:val="1"/>
        </w:numPr>
      </w:pPr>
      <w:r w:rsidRPr="00631E4D">
        <w:t>resti mortali derivanti da fenomeni cadaverici trasformativi conservativi.</w:t>
      </w:r>
    </w:p>
    <w:p w14:paraId="228EE201" w14:textId="77777777" w:rsidR="00631E4D" w:rsidRPr="00631E4D" w:rsidRDefault="00631E4D" w:rsidP="00631E4D">
      <w:r w:rsidRPr="00631E4D">
        <w:t xml:space="preserve">Gli </w:t>
      </w:r>
      <w:r w:rsidRPr="00631E4D">
        <w:rPr>
          <w:b/>
          <w:bCs/>
        </w:rPr>
        <w:t>ossari</w:t>
      </w:r>
      <w:r w:rsidRPr="00631E4D">
        <w:t xml:space="preserve"> sono destinati ad accogliere le cassette di resti ossei, mentre le </w:t>
      </w:r>
      <w:r w:rsidRPr="00631E4D">
        <w:rPr>
          <w:b/>
          <w:bCs/>
        </w:rPr>
        <w:t>nicchie cinerarie</w:t>
      </w:r>
      <w:r w:rsidRPr="00631E4D">
        <w:t xml:space="preserve"> sono destinate a contenere le singole urne cinerarie.</w:t>
      </w:r>
    </w:p>
    <w:p w14:paraId="5E80F4E3" w14:textId="77777777" w:rsidR="00631E4D" w:rsidRPr="00631E4D" w:rsidRDefault="00631E4D" w:rsidP="00631E4D">
      <w:r w:rsidRPr="00631E4D">
        <w:pict w14:anchorId="27DCFCF0">
          <v:rect id="_x0000_i1068" style="width:0;height:1.5pt" o:hralign="center" o:hrstd="t" o:hr="t" fillcolor="#a0a0a0" stroked="f"/>
        </w:pict>
      </w:r>
    </w:p>
    <w:p w14:paraId="143F8EF8" w14:textId="77777777" w:rsidR="00631E4D" w:rsidRPr="00631E4D" w:rsidRDefault="00631E4D" w:rsidP="00631E4D">
      <w:pPr>
        <w:rPr>
          <w:b/>
          <w:bCs/>
        </w:rPr>
      </w:pPr>
      <w:r w:rsidRPr="00631E4D">
        <w:rPr>
          <w:b/>
          <w:bCs/>
        </w:rPr>
        <w:t>3. È possibile rinnovare la concessione alla scadenza dei 25 anni?</w:t>
      </w:r>
    </w:p>
    <w:p w14:paraId="655C8626" w14:textId="77777777" w:rsidR="00631E4D" w:rsidRPr="00631E4D" w:rsidRDefault="00631E4D" w:rsidP="00631E4D">
      <w:r w:rsidRPr="00631E4D">
        <w:t xml:space="preserve">Sì. Alla scadenza della concessione, gli interessati possono richiederne il </w:t>
      </w:r>
      <w:r w:rsidRPr="00631E4D">
        <w:rPr>
          <w:b/>
          <w:bCs/>
        </w:rPr>
        <w:t>rinnovo per un ulteriore periodo di 25 anni</w:t>
      </w:r>
      <w:r w:rsidRPr="00631E4D">
        <w:t>, secondo quanto previsto dal regolamento comunale vigente.</w:t>
      </w:r>
    </w:p>
    <w:p w14:paraId="299359A4" w14:textId="77777777" w:rsidR="00631E4D" w:rsidRPr="00631E4D" w:rsidRDefault="00631E4D" w:rsidP="00631E4D">
      <w:r w:rsidRPr="00631E4D">
        <w:t xml:space="preserve">Il rinnovo è subordinato al pagamento del relativo </w:t>
      </w:r>
      <w:r w:rsidRPr="00631E4D">
        <w:rPr>
          <w:b/>
          <w:bCs/>
        </w:rPr>
        <w:t>canone di concessione</w:t>
      </w:r>
      <w:r w:rsidRPr="00631E4D">
        <w:t>, determinato dal tariffario comunale in vigore al momento della richiesta.</w:t>
      </w:r>
    </w:p>
    <w:p w14:paraId="14E2A965" w14:textId="77777777" w:rsidR="00631E4D" w:rsidRPr="00631E4D" w:rsidRDefault="00631E4D" w:rsidP="00631E4D">
      <w:r w:rsidRPr="00631E4D">
        <w:pict w14:anchorId="63E04BB7">
          <v:rect id="_x0000_i1069" style="width:0;height:1.5pt" o:hralign="center" o:hrstd="t" o:hr="t" fillcolor="#a0a0a0" stroked="f"/>
        </w:pict>
      </w:r>
    </w:p>
    <w:p w14:paraId="16134834" w14:textId="77777777" w:rsidR="00631E4D" w:rsidRDefault="00631E4D" w:rsidP="00631E4D">
      <w:pPr>
        <w:rPr>
          <w:b/>
          <w:bCs/>
        </w:rPr>
      </w:pPr>
    </w:p>
    <w:p w14:paraId="486C14B6" w14:textId="77777777" w:rsidR="00631E4D" w:rsidRDefault="00631E4D" w:rsidP="00631E4D">
      <w:pPr>
        <w:rPr>
          <w:b/>
          <w:bCs/>
        </w:rPr>
      </w:pPr>
    </w:p>
    <w:p w14:paraId="03D2DF17" w14:textId="77777777" w:rsidR="00631E4D" w:rsidRDefault="00631E4D" w:rsidP="00631E4D">
      <w:pPr>
        <w:rPr>
          <w:b/>
          <w:bCs/>
        </w:rPr>
      </w:pPr>
    </w:p>
    <w:p w14:paraId="65494A39" w14:textId="77777777" w:rsidR="00631E4D" w:rsidRDefault="00631E4D" w:rsidP="00631E4D">
      <w:pPr>
        <w:rPr>
          <w:b/>
          <w:bCs/>
        </w:rPr>
      </w:pPr>
    </w:p>
    <w:p w14:paraId="788FE7A6" w14:textId="77777777" w:rsidR="00631E4D" w:rsidRDefault="00631E4D" w:rsidP="00631E4D">
      <w:pPr>
        <w:rPr>
          <w:b/>
          <w:bCs/>
        </w:rPr>
      </w:pPr>
    </w:p>
    <w:p w14:paraId="56893FBD" w14:textId="47B1517C" w:rsidR="00631E4D" w:rsidRPr="00631E4D" w:rsidRDefault="00631E4D" w:rsidP="00631E4D">
      <w:pPr>
        <w:rPr>
          <w:b/>
          <w:bCs/>
        </w:rPr>
      </w:pPr>
      <w:r w:rsidRPr="00631E4D">
        <w:rPr>
          <w:b/>
          <w:bCs/>
        </w:rPr>
        <w:lastRenderedPageBreak/>
        <w:t>4. La concessione è trasferibile o ereditabile?</w:t>
      </w:r>
    </w:p>
    <w:p w14:paraId="6A5F0A67" w14:textId="77777777" w:rsidR="00631E4D" w:rsidRPr="00631E4D" w:rsidRDefault="00631E4D" w:rsidP="00631E4D">
      <w:r w:rsidRPr="00631E4D">
        <w:t xml:space="preserve">Il diritto d'uso della sepoltura privata </w:t>
      </w:r>
      <w:r w:rsidRPr="00631E4D">
        <w:rPr>
          <w:b/>
          <w:bCs/>
        </w:rPr>
        <w:t>non è commerciabile, né cedibile o trasferibile a terzi</w:t>
      </w:r>
      <w:r w:rsidRPr="00631E4D">
        <w:t>. Qualsiasi atto posto in essere in contrasto con tale principio è da considerarsi nullo.</w:t>
      </w:r>
    </w:p>
    <w:p w14:paraId="5B1EFBF7" w14:textId="77777777" w:rsidR="00631E4D" w:rsidRPr="00631E4D" w:rsidRDefault="00631E4D" w:rsidP="00631E4D">
      <w:r w:rsidRPr="00631E4D">
        <w:t xml:space="preserve">La concessione può essere esclusivamente </w:t>
      </w:r>
      <w:r w:rsidRPr="00631E4D">
        <w:rPr>
          <w:b/>
          <w:bCs/>
        </w:rPr>
        <w:t>retrocessa al Comune</w:t>
      </w:r>
      <w:r w:rsidRPr="00631E4D">
        <w:t xml:space="preserve"> nelle modalità previste dalla normativa vigente.</w:t>
      </w:r>
    </w:p>
    <w:p w14:paraId="4EB517CF" w14:textId="77777777" w:rsidR="00631E4D" w:rsidRPr="00631E4D" w:rsidRDefault="00631E4D" w:rsidP="00631E4D">
      <w:r w:rsidRPr="00631E4D">
        <w:t xml:space="preserve">In caso di decesso del concessionario, i discendenti o gli altri aventi titolo devono comunicarlo all'Amministrazione comunale entro </w:t>
      </w:r>
      <w:r w:rsidRPr="00631E4D">
        <w:rPr>
          <w:b/>
          <w:bCs/>
        </w:rPr>
        <w:t>12 mesi</w:t>
      </w:r>
      <w:r w:rsidRPr="00631E4D">
        <w:t>, al fine di richiedere l'aggiornamento dell'intestazione della concessione.</w:t>
      </w:r>
    </w:p>
    <w:p w14:paraId="145F3B51" w14:textId="77777777" w:rsidR="00631E4D" w:rsidRPr="00631E4D" w:rsidRDefault="00631E4D" w:rsidP="00631E4D">
      <w:r w:rsidRPr="00631E4D">
        <w:pict w14:anchorId="2EC5A517">
          <v:rect id="_x0000_i1070" style="width:0;height:1.5pt" o:hralign="center" o:hrstd="t" o:hr="t" fillcolor="#a0a0a0" stroked="f"/>
        </w:pict>
      </w:r>
    </w:p>
    <w:p w14:paraId="2473411C" w14:textId="77777777" w:rsidR="00631E4D" w:rsidRPr="00631E4D" w:rsidRDefault="00631E4D" w:rsidP="00631E4D">
      <w:pPr>
        <w:rPr>
          <w:b/>
          <w:bCs/>
        </w:rPr>
      </w:pPr>
      <w:r w:rsidRPr="00631E4D">
        <w:rPr>
          <w:b/>
          <w:bCs/>
        </w:rPr>
        <w:t>5. È necessario essere residenti nel Comune di Pellezzano per partecipare al bando?</w:t>
      </w:r>
    </w:p>
    <w:p w14:paraId="749588DD" w14:textId="77777777" w:rsidR="00631E4D" w:rsidRPr="00631E4D" w:rsidRDefault="00631E4D" w:rsidP="00631E4D">
      <w:r w:rsidRPr="00631E4D">
        <w:t>No, la residenza attuale nel Comune di Pellezzano non costituisce un requisito obbligatorio.</w:t>
      </w:r>
    </w:p>
    <w:p w14:paraId="27B0813F" w14:textId="77777777" w:rsidR="00631E4D" w:rsidRPr="00631E4D" w:rsidRDefault="00631E4D" w:rsidP="00631E4D">
      <w:r w:rsidRPr="00631E4D">
        <w:t>Possono presentare domanda i cittadini maggiorenni che:</w:t>
      </w:r>
    </w:p>
    <w:p w14:paraId="395B0436" w14:textId="77777777" w:rsidR="00631E4D" w:rsidRPr="00631E4D" w:rsidRDefault="00631E4D" w:rsidP="00631E4D">
      <w:pPr>
        <w:numPr>
          <w:ilvl w:val="0"/>
          <w:numId w:val="2"/>
        </w:numPr>
      </w:pPr>
      <w:r w:rsidRPr="00631E4D">
        <w:t>sono residenti nel Comune di Pellezzano;</w:t>
      </w:r>
    </w:p>
    <w:p w14:paraId="73BD598A" w14:textId="77777777" w:rsidR="00631E4D" w:rsidRPr="00631E4D" w:rsidRDefault="00631E4D" w:rsidP="00631E4D">
      <w:pPr>
        <w:numPr>
          <w:ilvl w:val="0"/>
          <w:numId w:val="2"/>
        </w:numPr>
      </w:pPr>
      <w:r w:rsidRPr="00631E4D">
        <w:t>sono nati nel Comune di Pellezzano;</w:t>
      </w:r>
    </w:p>
    <w:p w14:paraId="4220FFBD" w14:textId="77777777" w:rsidR="00631E4D" w:rsidRPr="00631E4D" w:rsidRDefault="00631E4D" w:rsidP="00631E4D">
      <w:pPr>
        <w:numPr>
          <w:ilvl w:val="0"/>
          <w:numId w:val="2"/>
        </w:numPr>
      </w:pPr>
      <w:r w:rsidRPr="00631E4D">
        <w:t xml:space="preserve">hanno risieduto nel Comune di Pellezzano per almeno </w:t>
      </w:r>
      <w:proofErr w:type="gramStart"/>
      <w:r w:rsidRPr="00631E4D">
        <w:t>10</w:t>
      </w:r>
      <w:proofErr w:type="gramEnd"/>
      <w:r w:rsidRPr="00631E4D">
        <w:t xml:space="preserve"> anni.</w:t>
      </w:r>
    </w:p>
    <w:p w14:paraId="06FFD233" w14:textId="77777777" w:rsidR="00631E4D" w:rsidRPr="00631E4D" w:rsidRDefault="00631E4D" w:rsidP="00631E4D">
      <w:r w:rsidRPr="00631E4D">
        <w:pict w14:anchorId="6F5B35A0">
          <v:rect id="_x0000_i1071" style="width:0;height:1.5pt" o:hralign="center" o:hrstd="t" o:hr="t" fillcolor="#a0a0a0" stroked="f"/>
        </w:pict>
      </w:r>
    </w:p>
    <w:p w14:paraId="1F2FAE85" w14:textId="77777777" w:rsidR="00631E4D" w:rsidRPr="00631E4D" w:rsidRDefault="00631E4D" w:rsidP="00631E4D">
      <w:pPr>
        <w:rPr>
          <w:b/>
          <w:bCs/>
        </w:rPr>
      </w:pPr>
      <w:r w:rsidRPr="00631E4D">
        <w:rPr>
          <w:b/>
          <w:bCs/>
        </w:rPr>
        <w:t>6. Quali sono i costi dei manufatti e quali modalità di pagamento sono previste?</w:t>
      </w:r>
    </w:p>
    <w:p w14:paraId="0346DC71" w14:textId="77777777" w:rsidR="00631E4D" w:rsidRPr="00631E4D" w:rsidRDefault="00631E4D" w:rsidP="00631E4D">
      <w:r w:rsidRPr="00631E4D">
        <w:t xml:space="preserve">I corrispettivi stabiliti per i manufatti del </w:t>
      </w:r>
      <w:r w:rsidRPr="00631E4D">
        <w:rPr>
          <w:b/>
          <w:bCs/>
        </w:rPr>
        <w:t>“Blocco A”</w:t>
      </w:r>
      <w:r w:rsidRPr="00631E4D">
        <w:t xml:space="preserve"> sono i seguenti:</w:t>
      </w:r>
    </w:p>
    <w:p w14:paraId="50839066" w14:textId="77777777" w:rsidR="00631E4D" w:rsidRPr="00631E4D" w:rsidRDefault="00631E4D" w:rsidP="00631E4D">
      <w:pPr>
        <w:numPr>
          <w:ilvl w:val="0"/>
          <w:numId w:val="3"/>
        </w:numPr>
      </w:pPr>
      <w:r w:rsidRPr="00631E4D">
        <w:rPr>
          <w:b/>
          <w:bCs/>
        </w:rPr>
        <w:t>Loculo:</w:t>
      </w:r>
      <w:r w:rsidRPr="00631E4D">
        <w:t xml:space="preserve"> € 2.600,00;</w:t>
      </w:r>
    </w:p>
    <w:p w14:paraId="62477F7B" w14:textId="77777777" w:rsidR="00631E4D" w:rsidRPr="00631E4D" w:rsidRDefault="00631E4D" w:rsidP="00631E4D">
      <w:pPr>
        <w:numPr>
          <w:ilvl w:val="0"/>
          <w:numId w:val="3"/>
        </w:numPr>
      </w:pPr>
      <w:r w:rsidRPr="00631E4D">
        <w:rPr>
          <w:b/>
          <w:bCs/>
        </w:rPr>
        <w:t>Ossario:</w:t>
      </w:r>
      <w:r w:rsidRPr="00631E4D">
        <w:t xml:space="preserve"> € 1.300,00;</w:t>
      </w:r>
    </w:p>
    <w:p w14:paraId="6BF28E23" w14:textId="77777777" w:rsidR="00631E4D" w:rsidRPr="00631E4D" w:rsidRDefault="00631E4D" w:rsidP="00631E4D">
      <w:pPr>
        <w:numPr>
          <w:ilvl w:val="0"/>
          <w:numId w:val="3"/>
        </w:numPr>
      </w:pPr>
      <w:r w:rsidRPr="00631E4D">
        <w:rPr>
          <w:b/>
          <w:bCs/>
        </w:rPr>
        <w:t>Cinerario:</w:t>
      </w:r>
      <w:r w:rsidRPr="00631E4D">
        <w:t xml:space="preserve"> € 750,00.</w:t>
      </w:r>
    </w:p>
    <w:p w14:paraId="5343C99A" w14:textId="77777777" w:rsidR="00631E4D" w:rsidRPr="00631E4D" w:rsidRDefault="00631E4D" w:rsidP="00631E4D">
      <w:r w:rsidRPr="00631E4D">
        <w:t>Gli importi sono al netto delle spese accessorie relative a segreteria, bolli e registrazione.</w:t>
      </w:r>
    </w:p>
    <w:p w14:paraId="6A9A0092" w14:textId="77777777" w:rsidR="00631E4D" w:rsidRPr="00631E4D" w:rsidRDefault="00631E4D" w:rsidP="00631E4D">
      <w:r w:rsidRPr="00631E4D">
        <w:t xml:space="preserve">Il pagamento, tramite il sistema </w:t>
      </w:r>
      <w:r w:rsidRPr="00631E4D">
        <w:rPr>
          <w:b/>
          <w:bCs/>
        </w:rPr>
        <w:t>PagoPA</w:t>
      </w:r>
      <w:r w:rsidRPr="00631E4D">
        <w:t>, è suddiviso in tre rate:</w:t>
      </w:r>
    </w:p>
    <w:p w14:paraId="3114C2E6" w14:textId="77777777" w:rsidR="00631E4D" w:rsidRPr="00631E4D" w:rsidRDefault="00631E4D" w:rsidP="00631E4D">
      <w:pPr>
        <w:numPr>
          <w:ilvl w:val="0"/>
          <w:numId w:val="4"/>
        </w:numPr>
      </w:pPr>
      <w:r w:rsidRPr="00631E4D">
        <w:rPr>
          <w:b/>
          <w:bCs/>
        </w:rPr>
        <w:t>Acconto del 50%</w:t>
      </w:r>
      <w:r w:rsidRPr="00631E4D">
        <w:t>, da versare alla sottoscrizione del precontratto/promessa di concessione;</w:t>
      </w:r>
    </w:p>
    <w:p w14:paraId="0485AD94" w14:textId="77777777" w:rsidR="00631E4D" w:rsidRPr="00631E4D" w:rsidRDefault="00631E4D" w:rsidP="00631E4D">
      <w:pPr>
        <w:numPr>
          <w:ilvl w:val="0"/>
          <w:numId w:val="4"/>
        </w:numPr>
      </w:pPr>
      <w:r w:rsidRPr="00631E4D">
        <w:rPr>
          <w:b/>
          <w:bCs/>
        </w:rPr>
        <w:t>Seconda rata del 30%</w:t>
      </w:r>
      <w:r w:rsidRPr="00631E4D">
        <w:t>, da versare entro 30 giorni dalla comunicazione ufficiale di avvio dei lavori;</w:t>
      </w:r>
    </w:p>
    <w:p w14:paraId="1760A6D6" w14:textId="77777777" w:rsidR="00631E4D" w:rsidRPr="00631E4D" w:rsidRDefault="00631E4D" w:rsidP="00631E4D">
      <w:pPr>
        <w:numPr>
          <w:ilvl w:val="0"/>
          <w:numId w:val="4"/>
        </w:numPr>
      </w:pPr>
      <w:r w:rsidRPr="00631E4D">
        <w:rPr>
          <w:b/>
          <w:bCs/>
        </w:rPr>
        <w:t>Saldo del 20%</w:t>
      </w:r>
      <w:r w:rsidRPr="00631E4D">
        <w:t>, da versare al termine dei lavori, prima della stipula del contratto definitivo e della consegna del manufatto.</w:t>
      </w:r>
    </w:p>
    <w:p w14:paraId="71ED2FB0" w14:textId="77777777" w:rsidR="00631E4D" w:rsidRPr="00631E4D" w:rsidRDefault="00631E4D" w:rsidP="00631E4D">
      <w:r w:rsidRPr="00631E4D">
        <w:pict w14:anchorId="192525E7">
          <v:rect id="_x0000_i1072" style="width:0;height:1.5pt" o:hralign="center" o:hrstd="t" o:hr="t" fillcolor="#a0a0a0" stroked="f"/>
        </w:pict>
      </w:r>
    </w:p>
    <w:p w14:paraId="52AABA03" w14:textId="77777777" w:rsidR="00631E4D" w:rsidRDefault="00631E4D" w:rsidP="00631E4D">
      <w:pPr>
        <w:rPr>
          <w:b/>
          <w:bCs/>
        </w:rPr>
      </w:pPr>
    </w:p>
    <w:p w14:paraId="334B6BDF" w14:textId="43B6B0D5" w:rsidR="00631E4D" w:rsidRPr="00631E4D" w:rsidRDefault="00631E4D" w:rsidP="00631E4D">
      <w:pPr>
        <w:rPr>
          <w:b/>
          <w:bCs/>
        </w:rPr>
      </w:pPr>
      <w:r w:rsidRPr="00631E4D">
        <w:rPr>
          <w:b/>
          <w:bCs/>
        </w:rPr>
        <w:lastRenderedPageBreak/>
        <w:t>7. Come viene formata la graduatoria per l'assegnazione?</w:t>
      </w:r>
    </w:p>
    <w:p w14:paraId="6F762A71" w14:textId="77777777" w:rsidR="00631E4D" w:rsidRPr="00631E4D" w:rsidRDefault="00631E4D" w:rsidP="00631E4D">
      <w:r w:rsidRPr="00631E4D">
        <w:t xml:space="preserve">La graduatoria è predisposta da un'apposita </w:t>
      </w:r>
      <w:r w:rsidRPr="00631E4D">
        <w:rPr>
          <w:b/>
          <w:bCs/>
        </w:rPr>
        <w:t>Commissione esaminatrice</w:t>
      </w:r>
      <w:r w:rsidRPr="00631E4D">
        <w:t>, sulla base dei criteri previsti dal bando.</w:t>
      </w:r>
    </w:p>
    <w:p w14:paraId="2347287D" w14:textId="77777777" w:rsidR="00631E4D" w:rsidRPr="00631E4D" w:rsidRDefault="00631E4D" w:rsidP="00631E4D">
      <w:r w:rsidRPr="00631E4D">
        <w:t>Ai fini della valutazione vengono considerati:</w:t>
      </w:r>
    </w:p>
    <w:p w14:paraId="7BE90B90" w14:textId="77777777" w:rsidR="00631E4D" w:rsidRPr="00631E4D" w:rsidRDefault="00631E4D" w:rsidP="00631E4D">
      <w:pPr>
        <w:numPr>
          <w:ilvl w:val="0"/>
          <w:numId w:val="5"/>
        </w:numPr>
      </w:pPr>
      <w:r w:rsidRPr="00631E4D">
        <w:t>l'età anagrafica del richiedente, con attribuzione di punteggi differenziati per fasce d'età;</w:t>
      </w:r>
    </w:p>
    <w:p w14:paraId="366D9072" w14:textId="77777777" w:rsidR="00631E4D" w:rsidRPr="00631E4D" w:rsidRDefault="00631E4D" w:rsidP="00631E4D">
      <w:pPr>
        <w:numPr>
          <w:ilvl w:val="0"/>
          <w:numId w:val="5"/>
        </w:numPr>
      </w:pPr>
      <w:r w:rsidRPr="00631E4D">
        <w:t>l'ordine cronologico di presentazione della domanda, attestato dal numero di protocollo;</w:t>
      </w:r>
    </w:p>
    <w:p w14:paraId="244B2614" w14:textId="77777777" w:rsidR="00631E4D" w:rsidRPr="00631E4D" w:rsidRDefault="00631E4D" w:rsidP="00631E4D">
      <w:pPr>
        <w:numPr>
          <w:ilvl w:val="0"/>
          <w:numId w:val="5"/>
        </w:numPr>
      </w:pPr>
      <w:r w:rsidRPr="00631E4D">
        <w:t>la situazione economica risultante dall'ISEE, con punteggio aggiuntivo per i nuclei con reddito inferiore alla soglia prevista per il Bonus Sociale SGATE;</w:t>
      </w:r>
    </w:p>
    <w:p w14:paraId="72009DBC" w14:textId="77777777" w:rsidR="00631E4D" w:rsidRPr="00631E4D" w:rsidRDefault="00631E4D" w:rsidP="00631E4D">
      <w:pPr>
        <w:numPr>
          <w:ilvl w:val="0"/>
          <w:numId w:val="5"/>
        </w:numPr>
      </w:pPr>
      <w:r w:rsidRPr="00631E4D">
        <w:t>una quota di riserva pari al 10% dei manufatti disponibili destinata a situazioni di emergenza sepolcrale.</w:t>
      </w:r>
    </w:p>
    <w:p w14:paraId="1CB038A6" w14:textId="77777777" w:rsidR="00631E4D" w:rsidRPr="00631E4D" w:rsidRDefault="00631E4D" w:rsidP="00631E4D">
      <w:r w:rsidRPr="00631E4D">
        <w:pict w14:anchorId="412BBC40">
          <v:rect id="_x0000_i1073" style="width:0;height:1.5pt" o:hralign="center" o:hrstd="t" o:hr="t" fillcolor="#a0a0a0" stroked="f"/>
        </w:pict>
      </w:r>
    </w:p>
    <w:p w14:paraId="2F79FBD1" w14:textId="77777777" w:rsidR="00631E4D" w:rsidRPr="00631E4D" w:rsidRDefault="00631E4D" w:rsidP="00631E4D">
      <w:pPr>
        <w:rPr>
          <w:b/>
          <w:bCs/>
        </w:rPr>
      </w:pPr>
      <w:r w:rsidRPr="00631E4D">
        <w:rPr>
          <w:b/>
          <w:bCs/>
        </w:rPr>
        <w:t>8. Quali sono i requisiti di regolarità tributaria e cosa accade in caso di rinuncia?</w:t>
      </w:r>
    </w:p>
    <w:p w14:paraId="75BE4DA6" w14:textId="77777777" w:rsidR="00631E4D" w:rsidRPr="00631E4D" w:rsidRDefault="00631E4D" w:rsidP="00631E4D">
      <w:r w:rsidRPr="00631E4D">
        <w:t>Per poter ottenere la concessione, il richiedente non deve risultare debitore nei confronti del Comune per tributi locali o sanzioni definitivamente accertati.</w:t>
      </w:r>
    </w:p>
    <w:p w14:paraId="20B5D982" w14:textId="77777777" w:rsidR="00631E4D" w:rsidRPr="00631E4D" w:rsidRDefault="00631E4D" w:rsidP="00631E4D">
      <w:r w:rsidRPr="00631E4D">
        <w:t>È comunque possibile regolarizzare eventuali posizioni debitorie prima della sottoscrizione dell'atto di concessione.</w:t>
      </w:r>
    </w:p>
    <w:p w14:paraId="7B6621F8" w14:textId="77777777" w:rsidR="00631E4D" w:rsidRPr="00631E4D" w:rsidRDefault="00631E4D" w:rsidP="00631E4D">
      <w:r w:rsidRPr="00631E4D">
        <w:t>In caso di rinuncia successiva alla sottoscrizione del precontratto oppure di decadenza dovuta al mancato pagamento delle rate previste, l'Amministrazione comunale procederà alla revoca dell'assegnazione.</w:t>
      </w:r>
    </w:p>
    <w:p w14:paraId="18322DD1" w14:textId="77777777" w:rsidR="00631E4D" w:rsidRPr="00631E4D" w:rsidRDefault="00631E4D" w:rsidP="00631E4D">
      <w:r w:rsidRPr="00631E4D">
        <w:t xml:space="preserve">In tali casi sarà rimborsato esclusivamente il </w:t>
      </w:r>
      <w:r w:rsidRPr="00631E4D">
        <w:rPr>
          <w:b/>
          <w:bCs/>
        </w:rPr>
        <w:t>30% delle somme versate</w:t>
      </w:r>
      <w:r w:rsidRPr="00631E4D">
        <w:t xml:space="preserve">, mentre il restante </w:t>
      </w:r>
      <w:r w:rsidRPr="00631E4D">
        <w:rPr>
          <w:b/>
          <w:bCs/>
        </w:rPr>
        <w:t>70% sarà trattenuto dal Comune a titolo di penale</w:t>
      </w:r>
      <w:r w:rsidRPr="00631E4D">
        <w:t>, secondo quanto previsto dal bando.</w:t>
      </w:r>
    </w:p>
    <w:p w14:paraId="62CF3CA5" w14:textId="215DB876" w:rsidR="00631E4D" w:rsidRPr="00631E4D" w:rsidRDefault="00631E4D" w:rsidP="00631E4D"/>
    <w:sectPr w:rsidR="00631E4D" w:rsidRPr="00631E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86EB6"/>
    <w:multiLevelType w:val="multilevel"/>
    <w:tmpl w:val="3B8C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15C0A"/>
    <w:multiLevelType w:val="multilevel"/>
    <w:tmpl w:val="7350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B7A4F"/>
    <w:multiLevelType w:val="multilevel"/>
    <w:tmpl w:val="0862E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97693B"/>
    <w:multiLevelType w:val="multilevel"/>
    <w:tmpl w:val="83A6D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3D5869"/>
    <w:multiLevelType w:val="multilevel"/>
    <w:tmpl w:val="049AF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8901550">
    <w:abstractNumId w:val="3"/>
  </w:num>
  <w:num w:numId="2" w16cid:durableId="1652058222">
    <w:abstractNumId w:val="2"/>
  </w:num>
  <w:num w:numId="3" w16cid:durableId="1191607439">
    <w:abstractNumId w:val="1"/>
  </w:num>
  <w:num w:numId="4" w16cid:durableId="245580020">
    <w:abstractNumId w:val="4"/>
  </w:num>
  <w:num w:numId="5" w16cid:durableId="1593199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E4D"/>
    <w:rsid w:val="00070952"/>
    <w:rsid w:val="00454331"/>
    <w:rsid w:val="0063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43B8"/>
  <w15:chartTrackingRefBased/>
  <w15:docId w15:val="{4B1ED6A4-302D-4104-8191-4D6D38406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1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1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1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1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1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1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1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1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1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1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1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1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1E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1E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1E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1E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1E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1E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1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1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1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1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1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1E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1E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1E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1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1E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1E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685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m.dimauro@comune.pellezzano.sa.it</dc:creator>
  <cp:keywords/>
  <dc:description/>
  <cp:lastModifiedBy>m.dimauro@comune.pellezzano.sa.it</cp:lastModifiedBy>
  <cp:revision>2</cp:revision>
  <dcterms:created xsi:type="dcterms:W3CDTF">2026-10-22T14:26:00Z</dcterms:created>
  <dcterms:modified xsi:type="dcterms:W3CDTF">2026-10-22T14:26:00Z</dcterms:modified>
</cp:coreProperties>
</file>